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465" w:lineRule="auto" w:before="112"/>
        <w:ind w:left="2317" w:right="2080"/>
        <w:jc w:val="center"/>
      </w:pPr>
      <w:r>
        <w:rPr>
          <w:color w:val="444444"/>
        </w:rPr>
        <w:t>Lei Ordinária n° 21/1966 de 20 de Dezembro de 1966</w:t>
      </w:r>
      <w:r>
        <w:rPr>
          <w:color w:val="444444"/>
          <w:spacing w:val="-56"/>
        </w:rPr>
        <w:t> </w:t>
      </w:r>
      <w:r>
        <w:rPr/>
        <w:t>O prefeito Municipal de Antonio João</w:t>
      </w:r>
    </w:p>
    <w:p>
      <w:pPr>
        <w:spacing w:line="222" w:lineRule="exact" w:before="0"/>
        <w:ind w:left="421" w:right="17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Faz Saber que a Câmara Municipal de Antonio João aprovou e eu sanciono a seguinte lei.</w:t>
      </w:r>
    </w:p>
    <w:p>
      <w:pPr>
        <w:pStyle w:val="BodyText"/>
        <w:spacing w:before="1"/>
        <w:rPr>
          <w:rFonts w:ascii="Arial"/>
          <w:b/>
          <w:sz w:val="30"/>
        </w:rPr>
      </w:pPr>
    </w:p>
    <w:p>
      <w:pPr>
        <w:pStyle w:val="Heading1"/>
        <w:ind w:left="500"/>
      </w:pPr>
      <w:r>
        <w:rPr/>
        <w:t>Art. 1º -</w:t>
      </w:r>
    </w:p>
    <w:p>
      <w:pPr>
        <w:pStyle w:val="BodyText"/>
        <w:spacing w:line="297" w:lineRule="auto" w:before="76"/>
        <w:ind w:left="500" w:right="85"/>
      </w:pPr>
      <w:r>
        <w:rPr/>
        <w:t>Fica adotado para o Município de Antonio João, a Lei Nº 1.544-de 19 de Dezembro de 1.966, do</w:t>
      </w:r>
      <w:r>
        <w:rPr>
          <w:spacing w:val="-56"/>
        </w:rPr>
        <w:t> </w:t>
      </w:r>
      <w:r>
        <w:rPr/>
        <w:t>Município de Ponta Porã, "Código dos Tributário"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ind w:left="500"/>
      </w:pPr>
      <w:r>
        <w:rPr/>
        <w:t>Art. 2º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contrario.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62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>
          <w:spacing w:val="-1"/>
        </w:rPr>
        <w:t>Registra-se,</w:t>
      </w:r>
      <w:r>
        <w:rPr>
          <w:spacing w:val="-6"/>
        </w:rPr>
        <w:t> </w:t>
      </w:r>
      <w:r>
        <w:rPr/>
        <w:t>publica-se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446" w:lineRule="auto" w:before="170"/>
        <w:ind w:left="100" w:right="260"/>
      </w:pPr>
      <w:r>
        <w:rPr/>
        <w:t>Genésio Flores Vieira</w:t>
      </w:r>
      <w:r>
        <w:rPr>
          <w:spacing w:val="-56"/>
        </w:rPr>
        <w:t> </w:t>
      </w:r>
      <w:r>
        <w:rPr/>
        <w:t>Prefeito</w:t>
      </w:r>
    </w:p>
    <w:p>
      <w:pPr>
        <w:pStyle w:val="BodyText"/>
        <w:spacing w:before="2"/>
        <w:ind w:left="100"/>
      </w:pPr>
      <w:r>
        <w:rPr/>
        <w:t>Secretário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</w:pPr>
      <w:r>
        <w:rPr/>
        <w:t>Gabinete do Prefeito, 20 de Dezembro de 1.966.</w:t>
      </w:r>
    </w:p>
    <w:p>
      <w:pPr>
        <w:spacing w:after="0"/>
        <w:sectPr>
          <w:type w:val="continuous"/>
          <w:pgSz w:w="11910" w:h="16840"/>
          <w:pgMar w:top="780" w:bottom="280" w:left="700" w:right="1620"/>
          <w:cols w:num="2" w:equalWidth="0">
            <w:col w:w="2400" w:space="46"/>
            <w:col w:w="7144"/>
          </w:cols>
        </w:sectPr>
      </w:pP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pStyle w:val="BodyText"/>
        <w:spacing w:before="94"/>
        <w:ind w:left="100"/>
      </w:pPr>
      <w:r>
        <w:rPr>
          <w:color w:val="A94442"/>
        </w:rPr>
        <w:t>Este texto não substitui o publicado no Diário Oficial em 20/12/1966</w:t>
      </w:r>
    </w:p>
    <w:sectPr>
      <w:type w:val="continuous"/>
      <w:pgSz w:w="11910" w:h="16840"/>
      <w:pgMar w:top="780" w:bottom="280" w:left="7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2024-07-09T15:01:32Z</dcterms:created>
  <dcterms:modified xsi:type="dcterms:W3CDTF">2024-07-09T15:01:32Z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